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media/image2.jpg" ContentType="image/png"/>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6FDFC" w14:textId="41A7F368" w:rsidR="00D67F32" w:rsidRDefault="00FF0EB2">
      <w:pPr>
        <w:spacing w:after="18" w:line="259" w:lineRule="auto"/>
        <w:ind w:left="43" w:firstLine="0"/>
        <w:jc w:val="center"/>
      </w:pPr>
      <w:r>
        <w:rPr>
          <w:u w:val="single" w:color="000000"/>
        </w:rPr>
        <w:t>Privacy Notice Oxford Counselling Centre</w:t>
      </w:r>
      <w:r>
        <w:t xml:space="preserve"> </w:t>
      </w:r>
    </w:p>
    <w:p w14:paraId="673A8CE7" w14:textId="77777777" w:rsidR="00D67F32" w:rsidRDefault="00FF0EB2">
      <w:pPr>
        <w:spacing w:after="21" w:line="259" w:lineRule="auto"/>
        <w:ind w:left="67" w:firstLine="0"/>
      </w:pPr>
      <w:r>
        <w:t xml:space="preserve">  </w:t>
      </w:r>
    </w:p>
    <w:p w14:paraId="4C3C6A63" w14:textId="77777777" w:rsidR="00D67F32" w:rsidRDefault="00FF0EB2">
      <w:pPr>
        <w:spacing w:after="210"/>
      </w:pPr>
      <w:r>
        <w:t xml:space="preserve">Oxford Counselling Centre will be the Data Controller for any personal data that you supply. This means that it will make the decisions on how your data is used and for what reasons, as well as how it is stored.  </w:t>
      </w:r>
    </w:p>
    <w:p w14:paraId="44CA2418" w14:textId="77777777" w:rsidR="00D67F32" w:rsidRDefault="00FF0EB2">
      <w:pPr>
        <w:spacing w:after="222" w:line="259" w:lineRule="auto"/>
        <w:ind w:left="14" w:firstLine="0"/>
      </w:pPr>
      <w:r>
        <w:t xml:space="preserve"> </w:t>
      </w:r>
    </w:p>
    <w:p w14:paraId="19D7752D" w14:textId="77777777" w:rsidR="00D67F32" w:rsidRDefault="00FF0EB2">
      <w:pPr>
        <w:ind w:left="10"/>
      </w:pPr>
      <w:r>
        <w:t xml:space="preserve">Oxford Counselling Centre’s legal basis for collecting your data is:   </w:t>
      </w:r>
    </w:p>
    <w:p w14:paraId="79B70B9F" w14:textId="77777777" w:rsidR="00D67F32" w:rsidRDefault="00FF0EB2">
      <w:pPr>
        <w:spacing w:after="54" w:line="259" w:lineRule="auto"/>
        <w:ind w:left="0" w:firstLine="0"/>
      </w:pPr>
      <w:r>
        <w:t xml:space="preserve"> </w:t>
      </w:r>
    </w:p>
    <w:p w14:paraId="7E45CF84" w14:textId="77777777" w:rsidR="00D67F32" w:rsidRDefault="00FF0EB2">
      <w:pPr>
        <w:numPr>
          <w:ilvl w:val="0"/>
          <w:numId w:val="1"/>
        </w:numPr>
        <w:ind w:hanging="360"/>
      </w:pPr>
      <w:r>
        <w:t xml:space="preserve">We need to use this to enter into a contract with you or maintain an existing one  </w:t>
      </w:r>
    </w:p>
    <w:p w14:paraId="5736E56D" w14:textId="77777777" w:rsidR="00D67F32" w:rsidRDefault="00FF0EB2">
      <w:pPr>
        <w:numPr>
          <w:ilvl w:val="0"/>
          <w:numId w:val="1"/>
        </w:numPr>
        <w:ind w:hanging="360"/>
      </w:pPr>
      <w:r>
        <w:t xml:space="preserve">We have a legal obligation to use your data  </w:t>
      </w:r>
    </w:p>
    <w:p w14:paraId="700C64C8" w14:textId="77777777" w:rsidR="00D67F32" w:rsidRDefault="00FF0EB2">
      <w:pPr>
        <w:numPr>
          <w:ilvl w:val="0"/>
          <w:numId w:val="1"/>
        </w:numPr>
        <w:ind w:hanging="360"/>
      </w:pPr>
      <w:r>
        <w:t xml:space="preserve">We need to use this data to protect you or others from the risk of harm  </w:t>
      </w:r>
    </w:p>
    <w:p w14:paraId="268332DC" w14:textId="77777777" w:rsidR="00D67F32" w:rsidRDefault="00FF0EB2">
      <w:pPr>
        <w:numPr>
          <w:ilvl w:val="0"/>
          <w:numId w:val="1"/>
        </w:numPr>
        <w:ind w:hanging="360"/>
      </w:pPr>
      <w:r>
        <w:t xml:space="preserve">We need to process the data to fulfil our legitimate interests  </w:t>
      </w:r>
    </w:p>
    <w:p w14:paraId="1242F279" w14:textId="77777777" w:rsidR="00D67F32" w:rsidRDefault="00FF0EB2">
      <w:pPr>
        <w:spacing w:after="18" w:line="259" w:lineRule="auto"/>
        <w:ind w:left="14" w:firstLine="0"/>
      </w:pPr>
      <w:r>
        <w:t xml:space="preserve">  </w:t>
      </w:r>
    </w:p>
    <w:p w14:paraId="2D5CC98D" w14:textId="77777777" w:rsidR="00D67F32" w:rsidRDefault="00FF0EB2">
      <w:pPr>
        <w:spacing w:after="24"/>
        <w:ind w:left="10"/>
      </w:pPr>
      <w:r>
        <w:t xml:space="preserve">If Oxford Counselling Centre asks you for sensitive data such </w:t>
      </w:r>
      <w:proofErr w:type="gramStart"/>
      <w:r>
        <w:t>as;</w:t>
      </w:r>
      <w:proofErr w:type="gramEnd"/>
      <w:r>
        <w:t xml:space="preserve"> racial or ethnic origin, political opinions, religious or philosophical beliefs, data concerning health or criminal records we will use these data because:  </w:t>
      </w:r>
    </w:p>
    <w:p w14:paraId="5BACE589" w14:textId="77777777" w:rsidR="00D67F32" w:rsidRDefault="00FF0EB2">
      <w:pPr>
        <w:spacing w:after="54" w:line="259" w:lineRule="auto"/>
        <w:ind w:left="0" w:firstLine="0"/>
      </w:pPr>
      <w:r>
        <w:t xml:space="preserve"> </w:t>
      </w:r>
    </w:p>
    <w:p w14:paraId="12EEA545" w14:textId="77777777" w:rsidR="00D67F32" w:rsidRDefault="00FF0EB2">
      <w:pPr>
        <w:numPr>
          <w:ilvl w:val="0"/>
          <w:numId w:val="1"/>
        </w:numPr>
        <w:ind w:hanging="360"/>
      </w:pPr>
      <w:r>
        <w:t xml:space="preserve">You have given us explicit consent to do so  </w:t>
      </w:r>
    </w:p>
    <w:p w14:paraId="6846FC24" w14:textId="77777777" w:rsidR="00D67F32" w:rsidRDefault="00FF0EB2">
      <w:pPr>
        <w:numPr>
          <w:ilvl w:val="0"/>
          <w:numId w:val="1"/>
        </w:numPr>
        <w:ind w:hanging="360"/>
      </w:pPr>
      <w:r>
        <w:t xml:space="preserve">We need to use this data for your role as a member </w:t>
      </w:r>
    </w:p>
    <w:p w14:paraId="0643D423" w14:textId="77777777" w:rsidR="00D67F32" w:rsidRDefault="00FF0EB2">
      <w:pPr>
        <w:numPr>
          <w:ilvl w:val="0"/>
          <w:numId w:val="1"/>
        </w:numPr>
        <w:ind w:hanging="360"/>
      </w:pPr>
      <w:r>
        <w:t xml:space="preserve">We need to use this data to protect you or others from the risk of harm where consent can’t be given  </w:t>
      </w:r>
    </w:p>
    <w:p w14:paraId="732DFB22" w14:textId="77777777" w:rsidR="00D67F32" w:rsidRDefault="00FF0EB2">
      <w:pPr>
        <w:numPr>
          <w:ilvl w:val="0"/>
          <w:numId w:val="1"/>
        </w:numPr>
        <w:ind w:hanging="360"/>
      </w:pPr>
      <w:r>
        <w:t xml:space="preserve">We need to use this data for legal purposes  </w:t>
      </w:r>
    </w:p>
    <w:p w14:paraId="46083EF0" w14:textId="77777777" w:rsidR="00D67F32" w:rsidRDefault="00FF0EB2">
      <w:pPr>
        <w:numPr>
          <w:ilvl w:val="0"/>
          <w:numId w:val="1"/>
        </w:numPr>
        <w:spacing w:after="8"/>
        <w:ind w:hanging="360"/>
      </w:pPr>
      <w:r>
        <w:t xml:space="preserve">We need to use this data to assess and offer services for workplace health and safety </w:t>
      </w:r>
    </w:p>
    <w:p w14:paraId="45635321" w14:textId="77777777" w:rsidR="00D67F32" w:rsidRDefault="00FF0EB2">
      <w:pPr>
        <w:spacing w:after="18" w:line="259" w:lineRule="auto"/>
        <w:ind w:left="14" w:firstLine="0"/>
      </w:pPr>
      <w:r>
        <w:t xml:space="preserve">  </w:t>
      </w:r>
    </w:p>
    <w:p w14:paraId="0E78FFF1" w14:textId="77777777" w:rsidR="00D67F32" w:rsidRDefault="00FF0EB2">
      <w:pPr>
        <w:ind w:left="10"/>
      </w:pPr>
      <w:r>
        <w:t xml:space="preserve">What types of personal data will Oxford Counselling Centre hold?  </w:t>
      </w:r>
    </w:p>
    <w:p w14:paraId="52FF8A0E" w14:textId="77777777" w:rsidR="00D67F32" w:rsidRDefault="00FF0EB2">
      <w:pPr>
        <w:spacing w:after="54" w:line="259" w:lineRule="auto"/>
        <w:ind w:left="0" w:firstLine="0"/>
      </w:pPr>
      <w:r>
        <w:t xml:space="preserve"> </w:t>
      </w:r>
    </w:p>
    <w:p w14:paraId="30601C32" w14:textId="77777777" w:rsidR="00D67F32" w:rsidRDefault="00FF0EB2">
      <w:pPr>
        <w:numPr>
          <w:ilvl w:val="0"/>
          <w:numId w:val="1"/>
        </w:numPr>
        <w:ind w:hanging="360"/>
      </w:pPr>
      <w:r>
        <w:t xml:space="preserve">Your name and records of name changes  </w:t>
      </w:r>
    </w:p>
    <w:p w14:paraId="72266D39" w14:textId="77777777" w:rsidR="00D67F32" w:rsidRDefault="00FF0EB2">
      <w:pPr>
        <w:numPr>
          <w:ilvl w:val="0"/>
          <w:numId w:val="1"/>
        </w:numPr>
        <w:ind w:hanging="360"/>
      </w:pPr>
      <w:r>
        <w:t xml:space="preserve">Home address and personal contact details  </w:t>
      </w:r>
    </w:p>
    <w:p w14:paraId="4739135A" w14:textId="77777777" w:rsidR="00D67F32" w:rsidRDefault="00FF0EB2">
      <w:pPr>
        <w:numPr>
          <w:ilvl w:val="0"/>
          <w:numId w:val="1"/>
        </w:numPr>
        <w:ind w:hanging="360"/>
      </w:pPr>
      <w:r>
        <w:t xml:space="preserve">Staff email address </w:t>
      </w:r>
    </w:p>
    <w:p w14:paraId="73A8300B" w14:textId="77777777" w:rsidR="00D67F32" w:rsidRDefault="00FF0EB2">
      <w:pPr>
        <w:numPr>
          <w:ilvl w:val="0"/>
          <w:numId w:val="1"/>
        </w:numPr>
        <w:ind w:hanging="360"/>
      </w:pPr>
      <w:r>
        <w:t xml:space="preserve">Personal email address </w:t>
      </w:r>
    </w:p>
    <w:p w14:paraId="164819B9" w14:textId="77777777" w:rsidR="00D67F32" w:rsidRDefault="00FF0EB2">
      <w:pPr>
        <w:numPr>
          <w:ilvl w:val="0"/>
          <w:numId w:val="1"/>
        </w:numPr>
        <w:ind w:hanging="360"/>
      </w:pPr>
      <w:r>
        <w:lastRenderedPageBreak/>
        <w:t xml:space="preserve">NI/passport number/ marriage certificate or other documents copied for DBS purposes </w:t>
      </w:r>
    </w:p>
    <w:p w14:paraId="670F8E45" w14:textId="77777777" w:rsidR="00D67F32" w:rsidRDefault="00FF0EB2">
      <w:pPr>
        <w:numPr>
          <w:ilvl w:val="0"/>
          <w:numId w:val="1"/>
        </w:numPr>
        <w:ind w:hanging="360"/>
      </w:pPr>
      <w:r>
        <w:t xml:space="preserve">Bank details  </w:t>
      </w:r>
    </w:p>
    <w:p w14:paraId="5AD1D285" w14:textId="77777777" w:rsidR="00D67F32" w:rsidRDefault="00FF0EB2">
      <w:pPr>
        <w:numPr>
          <w:ilvl w:val="0"/>
          <w:numId w:val="1"/>
        </w:numPr>
        <w:ind w:hanging="360"/>
      </w:pPr>
      <w:r>
        <w:t xml:space="preserve">Emergency contact details  </w:t>
      </w:r>
    </w:p>
    <w:p w14:paraId="3E860FE8" w14:textId="77777777" w:rsidR="00D67F32" w:rsidRDefault="00FF0EB2">
      <w:pPr>
        <w:numPr>
          <w:ilvl w:val="0"/>
          <w:numId w:val="1"/>
        </w:numPr>
        <w:ind w:hanging="360"/>
      </w:pPr>
      <w:r>
        <w:t xml:space="preserve">References  </w:t>
      </w:r>
    </w:p>
    <w:p w14:paraId="381D1E15" w14:textId="77777777" w:rsidR="00D67F32" w:rsidRDefault="00FF0EB2">
      <w:pPr>
        <w:numPr>
          <w:ilvl w:val="0"/>
          <w:numId w:val="1"/>
        </w:numPr>
        <w:ind w:hanging="360"/>
      </w:pPr>
      <w:r>
        <w:t xml:space="preserve">Record of Disclosure and Barring Service (DBS) check being carried out, result of DBS check  </w:t>
      </w:r>
    </w:p>
    <w:p w14:paraId="5017ED8F" w14:textId="77777777" w:rsidR="00D67F32" w:rsidRDefault="00FF0EB2">
      <w:pPr>
        <w:numPr>
          <w:ilvl w:val="0"/>
          <w:numId w:val="1"/>
        </w:numPr>
        <w:ind w:hanging="360"/>
      </w:pPr>
      <w:r>
        <w:t xml:space="preserve">Your voluntary agreement, subsequent amendments and other paperwork relating to contractual requirements  </w:t>
      </w:r>
    </w:p>
    <w:p w14:paraId="4101704C" w14:textId="77777777" w:rsidR="00D67F32" w:rsidRDefault="00FF0EB2">
      <w:pPr>
        <w:numPr>
          <w:ilvl w:val="0"/>
          <w:numId w:val="1"/>
        </w:numPr>
        <w:ind w:hanging="360"/>
      </w:pPr>
      <w:r>
        <w:t xml:space="preserve">Your application  </w:t>
      </w:r>
    </w:p>
    <w:p w14:paraId="6F3DFC48" w14:textId="77777777" w:rsidR="00D67F32" w:rsidRDefault="00FF0EB2">
      <w:pPr>
        <w:numPr>
          <w:ilvl w:val="0"/>
          <w:numId w:val="1"/>
        </w:numPr>
        <w:ind w:hanging="360"/>
      </w:pPr>
      <w:r>
        <w:t xml:space="preserve">Documents relating to reviews/ supervision /invoices </w:t>
      </w:r>
    </w:p>
    <w:p w14:paraId="38044CD8" w14:textId="77777777" w:rsidR="00D67F32" w:rsidRDefault="00FF0EB2">
      <w:pPr>
        <w:numPr>
          <w:ilvl w:val="0"/>
          <w:numId w:val="1"/>
        </w:numPr>
        <w:ind w:hanging="360"/>
      </w:pPr>
      <w:r>
        <w:t xml:space="preserve">Grievance/disciplinary/capability records </w:t>
      </w:r>
    </w:p>
    <w:p w14:paraId="1804C985" w14:textId="77777777" w:rsidR="00D67F32" w:rsidRDefault="00FF0EB2">
      <w:pPr>
        <w:numPr>
          <w:ilvl w:val="0"/>
          <w:numId w:val="1"/>
        </w:numPr>
        <w:ind w:hanging="360"/>
      </w:pPr>
      <w:r>
        <w:t xml:space="preserve">Records of accidents and incidents that take place within The Old Music Hall </w:t>
      </w:r>
    </w:p>
    <w:p w14:paraId="0AB3BEFF" w14:textId="77777777" w:rsidR="00D67F32" w:rsidRDefault="00FF0EB2">
      <w:pPr>
        <w:spacing w:after="18" w:line="259" w:lineRule="auto"/>
        <w:ind w:left="14" w:firstLine="0"/>
      </w:pPr>
      <w:r>
        <w:t xml:space="preserve">  </w:t>
      </w:r>
    </w:p>
    <w:p w14:paraId="2CB301A6" w14:textId="77777777" w:rsidR="00D67F32" w:rsidRDefault="00FF0EB2">
      <w:pPr>
        <w:ind w:left="10"/>
      </w:pPr>
      <w:r>
        <w:t xml:space="preserve">Where does Oxford Counselling Centre source your data from?  </w:t>
      </w:r>
    </w:p>
    <w:p w14:paraId="6A52FBF1" w14:textId="77777777" w:rsidR="00D67F32" w:rsidRDefault="00FF0EB2">
      <w:pPr>
        <w:spacing w:after="54" w:line="259" w:lineRule="auto"/>
        <w:ind w:left="0" w:firstLine="0"/>
      </w:pPr>
      <w:r>
        <w:t xml:space="preserve"> </w:t>
      </w:r>
    </w:p>
    <w:p w14:paraId="0C984710" w14:textId="77777777" w:rsidR="00D67F32" w:rsidRDefault="00FF0EB2">
      <w:pPr>
        <w:numPr>
          <w:ilvl w:val="0"/>
          <w:numId w:val="1"/>
        </w:numPr>
        <w:ind w:hanging="360"/>
      </w:pPr>
      <w:r>
        <w:t xml:space="preserve">From you directly via your application form/interview and additional data that you subsequently provide  </w:t>
      </w:r>
    </w:p>
    <w:p w14:paraId="48EAE39D" w14:textId="77777777" w:rsidR="00D67F32" w:rsidRDefault="00FF0EB2">
      <w:pPr>
        <w:numPr>
          <w:ilvl w:val="0"/>
          <w:numId w:val="1"/>
        </w:numPr>
        <w:ind w:hanging="360"/>
      </w:pPr>
      <w:r>
        <w:t xml:space="preserve">Referees  </w:t>
      </w:r>
    </w:p>
    <w:p w14:paraId="762ADDB7" w14:textId="77777777" w:rsidR="00D67F32" w:rsidRDefault="00FF0EB2">
      <w:pPr>
        <w:numPr>
          <w:ilvl w:val="0"/>
          <w:numId w:val="1"/>
        </w:numPr>
        <w:ind w:hanging="360"/>
      </w:pPr>
      <w:r>
        <w:t xml:space="preserve">Data and Barring Service  </w:t>
      </w:r>
    </w:p>
    <w:p w14:paraId="6588B3F5" w14:textId="77777777" w:rsidR="00D67F32" w:rsidRDefault="00FF0EB2">
      <w:pPr>
        <w:spacing w:after="42" w:line="259" w:lineRule="auto"/>
        <w:ind w:left="14" w:firstLine="0"/>
      </w:pPr>
      <w:r>
        <w:t xml:space="preserve"> </w:t>
      </w:r>
    </w:p>
    <w:p w14:paraId="486CAF38" w14:textId="77777777" w:rsidR="00D67F32" w:rsidRDefault="00FF0EB2">
      <w:pPr>
        <w:spacing w:after="25"/>
        <w:ind w:left="10"/>
      </w:pPr>
      <w:r>
        <w:t xml:space="preserve">What rights do you have regarding personal data that Oxford Counselling Centre holds?  </w:t>
      </w:r>
    </w:p>
    <w:p w14:paraId="0C8AE2CB" w14:textId="77777777" w:rsidR="00D67F32" w:rsidRDefault="00FF0EB2">
      <w:pPr>
        <w:spacing w:after="55" w:line="259" w:lineRule="auto"/>
        <w:ind w:left="0" w:firstLine="0"/>
      </w:pPr>
      <w:r>
        <w:t xml:space="preserve"> </w:t>
      </w:r>
    </w:p>
    <w:p w14:paraId="472B4B5B" w14:textId="77777777" w:rsidR="00D67F32" w:rsidRDefault="00FF0EB2">
      <w:pPr>
        <w:numPr>
          <w:ilvl w:val="0"/>
          <w:numId w:val="1"/>
        </w:numPr>
        <w:ind w:hanging="360"/>
      </w:pPr>
      <w:r>
        <w:t xml:space="preserve">You have the right to be informed  </w:t>
      </w:r>
    </w:p>
    <w:p w14:paraId="62F6B215" w14:textId="77777777" w:rsidR="00D67F32" w:rsidRDefault="00FF0EB2">
      <w:pPr>
        <w:numPr>
          <w:ilvl w:val="0"/>
          <w:numId w:val="1"/>
        </w:numPr>
        <w:ind w:hanging="360"/>
      </w:pPr>
      <w:r>
        <w:t xml:space="preserve">You have the right of access to your data  </w:t>
      </w:r>
    </w:p>
    <w:p w14:paraId="2D1AA92B" w14:textId="77777777" w:rsidR="00D67F32" w:rsidRDefault="00FF0EB2">
      <w:pPr>
        <w:numPr>
          <w:ilvl w:val="0"/>
          <w:numId w:val="1"/>
        </w:numPr>
        <w:ind w:hanging="360"/>
      </w:pPr>
      <w:r>
        <w:t xml:space="preserve">You have the right to correct data if it is wrong  </w:t>
      </w:r>
    </w:p>
    <w:p w14:paraId="72D8B2C8" w14:textId="77777777" w:rsidR="00D67F32" w:rsidRDefault="00FF0EB2">
      <w:pPr>
        <w:numPr>
          <w:ilvl w:val="0"/>
          <w:numId w:val="1"/>
        </w:numPr>
        <w:ind w:hanging="360"/>
      </w:pPr>
      <w:r>
        <w:t xml:space="preserve">You have the right to ask for your data to be deleted  </w:t>
      </w:r>
    </w:p>
    <w:p w14:paraId="7E4F8C87" w14:textId="77777777" w:rsidR="00D67F32" w:rsidRDefault="00FF0EB2">
      <w:pPr>
        <w:numPr>
          <w:ilvl w:val="0"/>
          <w:numId w:val="1"/>
        </w:numPr>
        <w:ind w:hanging="360"/>
      </w:pPr>
      <w:r>
        <w:t xml:space="preserve">You have the right to restrict use of the data we hold  </w:t>
      </w:r>
    </w:p>
    <w:p w14:paraId="4CCF0A35" w14:textId="77777777" w:rsidR="00D67F32" w:rsidRDefault="00FF0EB2">
      <w:pPr>
        <w:numPr>
          <w:ilvl w:val="0"/>
          <w:numId w:val="1"/>
        </w:numPr>
        <w:ind w:hanging="360"/>
      </w:pPr>
      <w:r>
        <w:t xml:space="preserve">You have the right to data portability  </w:t>
      </w:r>
    </w:p>
    <w:p w14:paraId="3DC77423" w14:textId="77777777" w:rsidR="00D67F32" w:rsidRDefault="00FF0EB2">
      <w:pPr>
        <w:numPr>
          <w:ilvl w:val="0"/>
          <w:numId w:val="1"/>
        </w:numPr>
        <w:ind w:hanging="360"/>
      </w:pPr>
      <w:r>
        <w:t xml:space="preserve">The right to object to Oxford Counselling Centre using your data </w:t>
      </w:r>
    </w:p>
    <w:p w14:paraId="27BF373C" w14:textId="77777777" w:rsidR="00D67F32" w:rsidRDefault="00FF0EB2">
      <w:pPr>
        <w:spacing w:after="21" w:line="259" w:lineRule="auto"/>
        <w:ind w:left="14" w:firstLine="0"/>
      </w:pPr>
      <w:r>
        <w:t xml:space="preserve"> </w:t>
      </w:r>
    </w:p>
    <w:p w14:paraId="6DB6CE70" w14:textId="77777777" w:rsidR="00D67F32" w:rsidRDefault="00FF0EB2">
      <w:pPr>
        <w:ind w:left="10"/>
      </w:pPr>
      <w:r>
        <w:t xml:space="preserve">Why does Oxford Counselling centre need your data?   </w:t>
      </w:r>
    </w:p>
    <w:p w14:paraId="191A9022" w14:textId="77777777" w:rsidR="00D67F32" w:rsidRDefault="00FF0EB2">
      <w:pPr>
        <w:spacing w:after="49" w:line="259" w:lineRule="auto"/>
        <w:ind w:left="14" w:firstLine="0"/>
      </w:pPr>
      <w:r>
        <w:lastRenderedPageBreak/>
        <w:t xml:space="preserve">  </w:t>
      </w:r>
    </w:p>
    <w:p w14:paraId="2B181C21" w14:textId="77777777" w:rsidR="00D67F32" w:rsidRDefault="00FF0EB2">
      <w:pPr>
        <w:numPr>
          <w:ilvl w:val="0"/>
          <w:numId w:val="1"/>
        </w:numPr>
        <w:ind w:hanging="360"/>
      </w:pPr>
      <w:r>
        <w:t xml:space="preserve">To enter into and maintain a membership agreement with you   </w:t>
      </w:r>
    </w:p>
    <w:p w14:paraId="56FBE52B" w14:textId="77777777" w:rsidR="00D67F32" w:rsidRDefault="00FF0EB2">
      <w:pPr>
        <w:numPr>
          <w:ilvl w:val="0"/>
          <w:numId w:val="1"/>
        </w:numPr>
        <w:ind w:hanging="360"/>
      </w:pPr>
      <w:r>
        <w:t xml:space="preserve">To create and maintain a record of your work  </w:t>
      </w:r>
    </w:p>
    <w:p w14:paraId="189391E4" w14:textId="77777777" w:rsidR="00D67F32" w:rsidRDefault="00FF0EB2">
      <w:pPr>
        <w:numPr>
          <w:ilvl w:val="0"/>
          <w:numId w:val="1"/>
        </w:numPr>
        <w:ind w:hanging="360"/>
      </w:pPr>
      <w:r>
        <w:t xml:space="preserve">To make any payments  </w:t>
      </w:r>
    </w:p>
    <w:p w14:paraId="7050A78D" w14:textId="77777777" w:rsidR="00D67F32" w:rsidRDefault="00FF0EB2">
      <w:pPr>
        <w:numPr>
          <w:ilvl w:val="0"/>
          <w:numId w:val="1"/>
        </w:numPr>
        <w:ind w:hanging="360"/>
      </w:pPr>
      <w:r>
        <w:t xml:space="preserve">To comply with our obligation to check a Disclosure and Barring Service for those who are required to work with vulnerable adults or minors </w:t>
      </w:r>
    </w:p>
    <w:p w14:paraId="6138B040" w14:textId="77777777" w:rsidR="00D67F32" w:rsidRDefault="00FF0EB2">
      <w:pPr>
        <w:numPr>
          <w:ilvl w:val="0"/>
          <w:numId w:val="1"/>
        </w:numPr>
        <w:ind w:hanging="360"/>
      </w:pPr>
      <w:r>
        <w:t xml:space="preserve">To comply with Health and Safety legislation  </w:t>
      </w:r>
    </w:p>
    <w:p w14:paraId="56CE73F8" w14:textId="77777777" w:rsidR="00D67F32" w:rsidRDefault="00FF0EB2">
      <w:pPr>
        <w:numPr>
          <w:ilvl w:val="0"/>
          <w:numId w:val="1"/>
        </w:numPr>
        <w:ind w:hanging="360"/>
      </w:pPr>
      <w:r>
        <w:t xml:space="preserve">To send you communications that the Centre believes are relevant to your role  </w:t>
      </w:r>
    </w:p>
    <w:p w14:paraId="4943E070" w14:textId="77777777" w:rsidR="00D67F32" w:rsidRDefault="00FF0EB2">
      <w:pPr>
        <w:spacing w:after="21" w:line="259" w:lineRule="auto"/>
        <w:ind w:left="14" w:firstLine="0"/>
      </w:pPr>
      <w:r>
        <w:t xml:space="preserve"> </w:t>
      </w:r>
    </w:p>
    <w:p w14:paraId="4C05FF61" w14:textId="77777777" w:rsidR="00D67F32" w:rsidRDefault="00FF0EB2">
      <w:pPr>
        <w:ind w:left="10"/>
      </w:pPr>
      <w:r>
        <w:t xml:space="preserve">Are there any consequences of not providing the requested data?  </w:t>
      </w:r>
    </w:p>
    <w:p w14:paraId="1D230C26" w14:textId="77777777" w:rsidR="00D67F32" w:rsidRDefault="00FF0EB2">
      <w:pPr>
        <w:spacing w:after="52" w:line="259" w:lineRule="auto"/>
        <w:ind w:left="0" w:firstLine="0"/>
      </w:pPr>
      <w:r>
        <w:t xml:space="preserve"> </w:t>
      </w:r>
    </w:p>
    <w:p w14:paraId="6495D476" w14:textId="77777777" w:rsidR="00D67F32" w:rsidRDefault="00FF0EB2">
      <w:pPr>
        <w:numPr>
          <w:ilvl w:val="0"/>
          <w:numId w:val="1"/>
        </w:numPr>
        <w:ind w:hanging="360"/>
      </w:pPr>
      <w:r>
        <w:t xml:space="preserve">Most of the data that we request is essential to setting up an interview and then allowing you to work with us. Therefore, if you do not provide this data we may not be able to offer you a placement. The following fall into this category:  </w:t>
      </w:r>
    </w:p>
    <w:p w14:paraId="630497B8" w14:textId="77777777" w:rsidR="00D67F32" w:rsidRDefault="00FF0EB2">
      <w:pPr>
        <w:spacing w:after="76" w:line="259" w:lineRule="auto"/>
        <w:ind w:left="14" w:firstLine="0"/>
      </w:pPr>
      <w:r>
        <w:t xml:space="preserve"> </w:t>
      </w:r>
    </w:p>
    <w:p w14:paraId="423D5A6A" w14:textId="77777777" w:rsidR="00D67F32" w:rsidRDefault="00FF0EB2">
      <w:pPr>
        <w:numPr>
          <w:ilvl w:val="0"/>
          <w:numId w:val="2"/>
        </w:numPr>
        <w:ind w:hanging="360"/>
      </w:pPr>
      <w:r>
        <w:t xml:space="preserve">If you do not provide the relevant data in your application we will not be able to offer you a membership </w:t>
      </w:r>
    </w:p>
    <w:p w14:paraId="46C275EA" w14:textId="77777777" w:rsidR="00D67F32" w:rsidRDefault="00FF0EB2">
      <w:pPr>
        <w:numPr>
          <w:ilvl w:val="0"/>
          <w:numId w:val="2"/>
        </w:numPr>
        <w:ind w:hanging="360"/>
      </w:pPr>
      <w:r>
        <w:t xml:space="preserve">We will not be able to offer you a placement involving working with our clients if you do not provide data relating to the DBS check and your supervisor  </w:t>
      </w:r>
    </w:p>
    <w:p w14:paraId="2D3270F2" w14:textId="77777777" w:rsidR="00D67F32" w:rsidRDefault="00FF0EB2">
      <w:pPr>
        <w:numPr>
          <w:ilvl w:val="0"/>
          <w:numId w:val="2"/>
        </w:numPr>
        <w:ind w:hanging="360"/>
      </w:pPr>
      <w:r>
        <w:t xml:space="preserve">We will not offer a membership if references are not received or unsatisfactory </w:t>
      </w:r>
    </w:p>
    <w:p w14:paraId="0323ACB7" w14:textId="77777777" w:rsidR="00D67F32" w:rsidRDefault="00FF0EB2">
      <w:pPr>
        <w:spacing w:after="21" w:line="259" w:lineRule="auto"/>
        <w:ind w:left="14" w:firstLine="0"/>
      </w:pPr>
      <w:r>
        <w:t xml:space="preserve">   </w:t>
      </w:r>
    </w:p>
    <w:p w14:paraId="0AA58FD2" w14:textId="77777777" w:rsidR="00D67F32" w:rsidRDefault="00FF0EB2">
      <w:pPr>
        <w:ind w:left="10"/>
      </w:pPr>
      <w:r>
        <w:t xml:space="preserve">Who will Oxford Counselling Centre share your data with?  </w:t>
      </w:r>
    </w:p>
    <w:p w14:paraId="0C8B2CA2" w14:textId="77777777" w:rsidR="00D67F32" w:rsidRDefault="00FF0EB2">
      <w:pPr>
        <w:spacing w:after="76" w:line="259" w:lineRule="auto"/>
        <w:ind w:left="720" w:firstLine="0"/>
      </w:pPr>
      <w:r>
        <w:t xml:space="preserve"> </w:t>
      </w:r>
    </w:p>
    <w:p w14:paraId="523BF5F1" w14:textId="77777777" w:rsidR="00D67F32" w:rsidRDefault="00FF0EB2">
      <w:pPr>
        <w:numPr>
          <w:ilvl w:val="0"/>
          <w:numId w:val="3"/>
        </w:numPr>
        <w:spacing w:after="15"/>
        <w:ind w:hanging="360"/>
      </w:pPr>
      <w:r>
        <w:t xml:space="preserve">Third parties with whom you ask us to share data e.g. references </w:t>
      </w:r>
    </w:p>
    <w:p w14:paraId="61570AD9" w14:textId="77777777" w:rsidR="00D67F32" w:rsidRDefault="00FF0EB2">
      <w:pPr>
        <w:numPr>
          <w:ilvl w:val="0"/>
          <w:numId w:val="3"/>
        </w:numPr>
        <w:ind w:hanging="360"/>
      </w:pPr>
      <w:r>
        <w:t xml:space="preserve">Upon your request: placement reports, contact with tutors/supervisors etc.  </w:t>
      </w:r>
    </w:p>
    <w:p w14:paraId="63481A25" w14:textId="77777777" w:rsidR="00D67F32" w:rsidRDefault="00FF0EB2">
      <w:pPr>
        <w:numPr>
          <w:ilvl w:val="0"/>
          <w:numId w:val="3"/>
        </w:numPr>
        <w:spacing w:after="18"/>
        <w:ind w:hanging="360"/>
      </w:pPr>
      <w:r>
        <w:t xml:space="preserve">Disclosure and Barring Service (DBS) </w:t>
      </w:r>
    </w:p>
    <w:p w14:paraId="0396F631" w14:textId="77777777" w:rsidR="00A82D57" w:rsidRDefault="00FF0EB2">
      <w:pPr>
        <w:numPr>
          <w:ilvl w:val="0"/>
          <w:numId w:val="3"/>
        </w:numPr>
        <w:ind w:hanging="360"/>
      </w:pPr>
      <w:r>
        <w:t xml:space="preserve">Where legally obliged we will share your data with your organisational member for example BACP. If legal proceeding were </w:t>
      </w:r>
    </w:p>
    <w:p w14:paraId="601FEC2F" w14:textId="6331ABC1" w:rsidR="00D67F32" w:rsidRDefault="00FF0EB2" w:rsidP="00A82D57">
      <w:pPr>
        <w:ind w:left="719" w:firstLine="0"/>
      </w:pPr>
      <w:r>
        <w:lastRenderedPageBreak/>
        <w:t xml:space="preserve">made against you, we will consult with you and inform you where your data is being shared </w:t>
      </w:r>
    </w:p>
    <w:p w14:paraId="37A5974E" w14:textId="4F7BFA49" w:rsidR="00A82D57" w:rsidRDefault="00A82D57" w:rsidP="00A82D57">
      <w:pPr>
        <w:pStyle w:val="ListParagraph"/>
        <w:numPr>
          <w:ilvl w:val="0"/>
          <w:numId w:val="5"/>
        </w:numPr>
      </w:pPr>
      <w:r>
        <w:t xml:space="preserve">Education and Exam organisations </w:t>
      </w:r>
    </w:p>
    <w:p w14:paraId="43B4B2BF" w14:textId="77777777" w:rsidR="00D67F32" w:rsidRDefault="00FF0EB2">
      <w:pPr>
        <w:spacing w:after="21" w:line="259" w:lineRule="auto"/>
        <w:ind w:left="14" w:firstLine="0"/>
      </w:pPr>
      <w:r>
        <w:t xml:space="preserve">  </w:t>
      </w:r>
    </w:p>
    <w:p w14:paraId="063A23E7" w14:textId="77777777" w:rsidR="00D67F32" w:rsidRDefault="00FF0EB2">
      <w:pPr>
        <w:spacing w:after="18" w:line="259" w:lineRule="auto"/>
        <w:ind w:left="14" w:firstLine="0"/>
      </w:pPr>
      <w:r>
        <w:t xml:space="preserve"> </w:t>
      </w:r>
    </w:p>
    <w:p w14:paraId="7F801893" w14:textId="77777777" w:rsidR="00D67F32" w:rsidRDefault="00FF0EB2">
      <w:pPr>
        <w:spacing w:after="0" w:line="259" w:lineRule="auto"/>
        <w:ind w:left="14" w:firstLine="0"/>
      </w:pPr>
      <w:r>
        <w:t xml:space="preserve"> </w:t>
      </w:r>
    </w:p>
    <w:p w14:paraId="703BC06D" w14:textId="77777777" w:rsidR="00D67F32" w:rsidRDefault="00FF0EB2">
      <w:pPr>
        <w:ind w:left="10"/>
      </w:pPr>
      <w:r>
        <w:t xml:space="preserve">How long will Oxford Counselling Centre keep your data?  </w:t>
      </w:r>
    </w:p>
    <w:p w14:paraId="3F520DB5" w14:textId="77777777" w:rsidR="00D67F32" w:rsidRDefault="00FF0EB2">
      <w:pPr>
        <w:spacing w:after="69" w:line="259" w:lineRule="auto"/>
        <w:ind w:left="0" w:firstLine="0"/>
      </w:pPr>
      <w:r>
        <w:t xml:space="preserve"> </w:t>
      </w:r>
    </w:p>
    <w:p w14:paraId="49E4B930" w14:textId="77777777" w:rsidR="00D67F32" w:rsidRDefault="00FF0EB2">
      <w:pPr>
        <w:numPr>
          <w:ilvl w:val="0"/>
          <w:numId w:val="3"/>
        </w:numPr>
        <w:spacing w:after="8"/>
        <w:ind w:hanging="360"/>
      </w:pPr>
      <w:r>
        <w:t xml:space="preserve">Your data will be kept while you are a member, and for a period of six years from your leaving date. Deletion of data will be carried out in a secure way.  </w:t>
      </w:r>
    </w:p>
    <w:p w14:paraId="66A13782" w14:textId="77777777" w:rsidR="00D67F32" w:rsidRDefault="00FF0EB2">
      <w:pPr>
        <w:spacing w:after="18" w:line="259" w:lineRule="auto"/>
        <w:ind w:left="14" w:firstLine="0"/>
      </w:pPr>
      <w:r>
        <w:t xml:space="preserve">  </w:t>
      </w:r>
    </w:p>
    <w:p w14:paraId="51DB6498" w14:textId="77777777" w:rsidR="00D67F32" w:rsidRDefault="00FF0EB2">
      <w:pPr>
        <w:ind w:left="10"/>
      </w:pPr>
      <w:r>
        <w:t xml:space="preserve">Who can you contact if you have concerns?  </w:t>
      </w:r>
    </w:p>
    <w:p w14:paraId="1E2F4D44" w14:textId="79BE0C69" w:rsidR="00D67F32" w:rsidRDefault="00FF0EB2" w:rsidP="00A82D57">
      <w:pPr>
        <w:spacing w:after="37" w:line="259" w:lineRule="auto"/>
        <w:ind w:left="0" w:firstLine="0"/>
      </w:pPr>
      <w:r>
        <w:t xml:space="preserve"> </w:t>
      </w:r>
    </w:p>
    <w:p w14:paraId="17B3EB7E" w14:textId="77777777" w:rsidR="00D67F32" w:rsidRDefault="00FF0EB2">
      <w:pPr>
        <w:ind w:left="10"/>
      </w:pPr>
      <w:r>
        <w:t xml:space="preserve">Susan Hemphill    Director </w:t>
      </w:r>
    </w:p>
    <w:p w14:paraId="6C5E06AE" w14:textId="77777777" w:rsidR="00D67F32" w:rsidRDefault="00FF0EB2">
      <w:pPr>
        <w:spacing w:after="37" w:line="259" w:lineRule="auto"/>
        <w:ind w:left="0" w:firstLine="0"/>
      </w:pPr>
      <w:r>
        <w:t xml:space="preserve"> </w:t>
      </w:r>
    </w:p>
    <w:p w14:paraId="6E332D1B" w14:textId="77777777" w:rsidR="00D67F32" w:rsidRDefault="00FF0EB2">
      <w:pPr>
        <w:spacing w:after="37" w:line="259" w:lineRule="auto"/>
        <w:ind w:left="0" w:firstLine="0"/>
      </w:pPr>
      <w:r>
        <w:rPr>
          <w:color w:val="0563C1"/>
          <w:u w:val="single" w:color="0563C1"/>
        </w:rPr>
        <w:t>enquiries@oxfordcounsellingcentre.com</w:t>
      </w:r>
      <w:r>
        <w:t xml:space="preserve">  </w:t>
      </w:r>
    </w:p>
    <w:p w14:paraId="3C56543A" w14:textId="77777777" w:rsidR="00D67F32" w:rsidRDefault="00FF0EB2">
      <w:pPr>
        <w:spacing w:after="0" w:line="259" w:lineRule="auto"/>
        <w:ind w:left="14" w:firstLine="0"/>
      </w:pPr>
      <w:r>
        <w:t xml:space="preserve"> </w:t>
      </w:r>
    </w:p>
    <w:sectPr w:rsidR="00D67F32">
      <w:headerReference w:type="even" r:id="rId8"/>
      <w:headerReference w:type="default" r:id="rId9"/>
      <w:footerReference w:type="even" r:id="rId10"/>
      <w:footerReference w:type="default" r:id="rId11"/>
      <w:headerReference w:type="first" r:id="rId12"/>
      <w:footerReference w:type="first" r:id="rId13"/>
      <w:pgSz w:w="11899" w:h="16860"/>
      <w:pgMar w:top="2786" w:right="1478" w:bottom="1666" w:left="1426"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BBF9C" w14:textId="77777777" w:rsidR="00FF0EB2" w:rsidRDefault="00FF0EB2">
      <w:pPr>
        <w:spacing w:after="0" w:line="240" w:lineRule="auto"/>
      </w:pPr>
      <w:r>
        <w:separator/>
      </w:r>
    </w:p>
  </w:endnote>
  <w:endnote w:type="continuationSeparator" w:id="0">
    <w:p w14:paraId="44599518" w14:textId="77777777" w:rsidR="00FF0EB2" w:rsidRDefault="00FF0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76F34" w14:textId="77777777" w:rsidR="00D67F32" w:rsidRDefault="00FF0EB2">
    <w:pPr>
      <w:spacing w:after="0" w:line="259" w:lineRule="auto"/>
      <w:ind w:left="57"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411D437" w14:textId="77777777" w:rsidR="00D67F32" w:rsidRDefault="00FF0EB2">
    <w:pPr>
      <w:spacing w:after="0" w:line="259" w:lineRule="auto"/>
      <w:ind w:left="14"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A0D86" w14:textId="77777777" w:rsidR="00D67F32" w:rsidRDefault="00FF0EB2">
    <w:pPr>
      <w:spacing w:after="0" w:line="259" w:lineRule="auto"/>
      <w:ind w:left="57"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BE5AA24" w14:textId="77777777" w:rsidR="00D67F32" w:rsidRDefault="00FF0EB2">
    <w:pPr>
      <w:spacing w:after="0" w:line="259" w:lineRule="auto"/>
      <w:ind w:left="14"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DA902" w14:textId="77777777" w:rsidR="00D67F32" w:rsidRDefault="00FF0EB2">
    <w:pPr>
      <w:spacing w:after="0" w:line="259" w:lineRule="auto"/>
      <w:ind w:left="57"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DE9A93E" w14:textId="77777777" w:rsidR="00D67F32" w:rsidRDefault="00FF0EB2">
    <w:pPr>
      <w:spacing w:after="0" w:line="259" w:lineRule="auto"/>
      <w:ind w:left="14"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04B97" w14:textId="77777777" w:rsidR="00FF0EB2" w:rsidRDefault="00FF0EB2">
      <w:pPr>
        <w:spacing w:after="0" w:line="240" w:lineRule="auto"/>
      </w:pPr>
      <w:r>
        <w:separator/>
      </w:r>
    </w:p>
  </w:footnote>
  <w:footnote w:type="continuationSeparator" w:id="0">
    <w:p w14:paraId="45F0D8C5" w14:textId="77777777" w:rsidR="00FF0EB2" w:rsidRDefault="00FF0E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5803A" w14:textId="77777777" w:rsidR="00D67F32" w:rsidRDefault="00FF0EB2">
    <w:pPr>
      <w:spacing w:after="41" w:line="259" w:lineRule="auto"/>
      <w:ind w:left="0" w:right="-91" w:firstLine="0"/>
      <w:jc w:val="right"/>
    </w:pPr>
    <w:r>
      <w:rPr>
        <w:noProof/>
      </w:rPr>
      <w:drawing>
        <wp:anchor distT="0" distB="0" distL="114300" distR="114300" simplePos="0" relativeHeight="251658240" behindDoc="0" locked="0" layoutInCell="1" allowOverlap="0" wp14:anchorId="6D9BB79E" wp14:editId="09E00D68">
          <wp:simplePos x="0" y="0"/>
          <wp:positionH relativeFrom="page">
            <wp:posOffset>5231130</wp:posOffset>
          </wp:positionH>
          <wp:positionV relativeFrom="page">
            <wp:posOffset>457200</wp:posOffset>
          </wp:positionV>
          <wp:extent cx="1400175" cy="752475"/>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1400175" cy="752475"/>
                  </a:xfrm>
                  <a:prstGeom prst="rect">
                    <a:avLst/>
                  </a:prstGeom>
                </pic:spPr>
              </pic:pic>
            </a:graphicData>
          </a:graphic>
        </wp:anchor>
      </w:drawing>
    </w:r>
    <w:r>
      <w:rPr>
        <w:rFonts w:ascii="Calibri" w:eastAsia="Calibri" w:hAnsi="Calibri" w:cs="Calibri"/>
        <w:sz w:val="22"/>
      </w:rPr>
      <w:t xml:space="preserve"> </w:t>
    </w:r>
  </w:p>
  <w:p w14:paraId="54B514CD" w14:textId="77777777" w:rsidR="00D67F32" w:rsidRDefault="00FF0EB2">
    <w:pPr>
      <w:tabs>
        <w:tab w:val="center" w:pos="7913"/>
        <w:tab w:val="center" w:pos="9036"/>
      </w:tabs>
      <w:spacing w:after="0" w:line="259" w:lineRule="auto"/>
      <w:ind w:left="0" w:firstLine="0"/>
    </w:pPr>
    <w:r>
      <w:rPr>
        <w:rFonts w:ascii="Calibri" w:eastAsia="Calibri" w:hAnsi="Calibri" w:cs="Calibri"/>
        <w:sz w:val="22"/>
      </w:rPr>
      <w:tab/>
    </w:r>
    <w:r>
      <w:rPr>
        <w:color w:val="002060"/>
        <w:sz w:val="16"/>
      </w:rPr>
      <w:t xml:space="preserve">The Old Music Hall </w:t>
    </w:r>
    <w:r>
      <w:rPr>
        <w:color w:val="002060"/>
        <w:sz w:val="16"/>
      </w:rPr>
      <w:tab/>
    </w:r>
    <w:r>
      <w:rPr>
        <w:rFonts w:ascii="Calibri" w:eastAsia="Calibri" w:hAnsi="Calibri" w:cs="Calibri"/>
        <w:sz w:val="22"/>
      </w:rPr>
      <w:t xml:space="preserve"> </w:t>
    </w:r>
  </w:p>
  <w:p w14:paraId="41EBCD3F" w14:textId="77777777" w:rsidR="00D67F32" w:rsidRDefault="00FF0EB2">
    <w:pPr>
      <w:spacing w:after="52" w:line="262" w:lineRule="auto"/>
      <w:ind w:left="6725" w:firstLine="0"/>
      <w:jc w:val="center"/>
    </w:pPr>
    <w:r>
      <w:rPr>
        <w:color w:val="002060"/>
        <w:sz w:val="16"/>
      </w:rPr>
      <w:t xml:space="preserve">106-108 Cowley Road </w:t>
    </w:r>
    <w:r>
      <w:rPr>
        <w:color w:val="002060"/>
        <w:sz w:val="16"/>
      </w:rPr>
      <w:tab/>
    </w:r>
    <w:r>
      <w:rPr>
        <w:rFonts w:ascii="Calibri" w:eastAsia="Calibri" w:hAnsi="Calibri" w:cs="Calibri"/>
        <w:sz w:val="22"/>
      </w:rPr>
      <w:t xml:space="preserve"> </w:t>
    </w:r>
    <w:r>
      <w:rPr>
        <w:color w:val="002060"/>
        <w:sz w:val="16"/>
      </w:rPr>
      <w:t xml:space="preserve">Oxford, OX4 1JE </w:t>
    </w:r>
    <w:r>
      <w:rPr>
        <w:color w:val="002060"/>
        <w:sz w:val="16"/>
      </w:rPr>
      <w:tab/>
    </w:r>
    <w:r>
      <w:rPr>
        <w:rFonts w:ascii="Calibri" w:eastAsia="Calibri" w:hAnsi="Calibri" w:cs="Calibri"/>
        <w:sz w:val="22"/>
      </w:rPr>
      <w:t xml:space="preserve"> </w:t>
    </w:r>
  </w:p>
  <w:p w14:paraId="0E2DBC63" w14:textId="77777777" w:rsidR="00D67F32" w:rsidRDefault="00FF0EB2">
    <w:pPr>
      <w:spacing w:after="0" w:line="259" w:lineRule="auto"/>
      <w:ind w:left="4964" w:firstLine="0"/>
      <w:jc w:val="center"/>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502A1" w14:textId="7A4C8BBA" w:rsidR="00D67F32" w:rsidRDefault="000C58DC">
    <w:pPr>
      <w:spacing w:after="41" w:line="259" w:lineRule="auto"/>
      <w:ind w:left="0" w:right="-91" w:firstLine="0"/>
      <w:jc w:val="right"/>
    </w:pPr>
    <w:r>
      <w:rPr>
        <w:rFonts w:ascii="Calibri" w:eastAsia="Calibri" w:hAnsi="Calibri" w:cs="Calibri"/>
        <w:noProof/>
        <w:sz w:val="22"/>
      </w:rPr>
      <w:drawing>
        <wp:anchor distT="0" distB="0" distL="114300" distR="114300" simplePos="0" relativeHeight="251661312" behindDoc="0" locked="0" layoutInCell="1" allowOverlap="1" wp14:anchorId="65995C00" wp14:editId="7AEE26A3">
          <wp:simplePos x="0" y="0"/>
          <wp:positionH relativeFrom="margin">
            <wp:align>center</wp:align>
          </wp:positionH>
          <wp:positionV relativeFrom="paragraph">
            <wp:posOffset>-215900</wp:posOffset>
          </wp:positionV>
          <wp:extent cx="1007745" cy="727772"/>
          <wp:effectExtent l="0" t="0" r="0" b="0"/>
          <wp:wrapThrough wrapText="bothSides">
            <wp:wrapPolygon edited="0">
              <wp:start x="5308" y="565"/>
              <wp:lineTo x="2042" y="6785"/>
              <wp:lineTo x="1225" y="18660"/>
              <wp:lineTo x="10616" y="20356"/>
              <wp:lineTo x="12250" y="20356"/>
              <wp:lineTo x="19191" y="19225"/>
              <wp:lineTo x="20824" y="17529"/>
              <wp:lineTo x="19599" y="6220"/>
              <wp:lineTo x="16333" y="565"/>
              <wp:lineTo x="5308" y="565"/>
            </wp:wrapPolygon>
          </wp:wrapThrough>
          <wp:docPr id="74804040" name="Picture 1" descr="A green city with buildings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04040" name="Picture 1" descr="A green city with buildings and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07745" cy="727772"/>
                  </a:xfrm>
                  <a:prstGeom prst="rect">
                    <a:avLst/>
                  </a:prstGeom>
                </pic:spPr>
              </pic:pic>
            </a:graphicData>
          </a:graphic>
        </wp:anchor>
      </w:drawing>
    </w:r>
    <w:r w:rsidR="00FF0EB2">
      <w:rPr>
        <w:rFonts w:ascii="Calibri" w:eastAsia="Calibri" w:hAnsi="Calibri" w:cs="Calibri"/>
        <w:sz w:val="22"/>
      </w:rPr>
      <w:t xml:space="preserve"> </w:t>
    </w:r>
  </w:p>
  <w:p w14:paraId="24BD235F" w14:textId="53CB39D4" w:rsidR="00D67F32" w:rsidRDefault="000C58DC" w:rsidP="000C58DC">
    <w:pPr>
      <w:tabs>
        <w:tab w:val="center" w:pos="7913"/>
        <w:tab w:val="center" w:pos="9036"/>
      </w:tabs>
      <w:spacing w:after="0" w:line="259" w:lineRule="auto"/>
      <w:ind w:left="0" w:firstLine="0"/>
    </w:pPr>
    <w:r>
      <w:rPr>
        <w:rFonts w:ascii="Calibri" w:eastAsia="Calibri" w:hAnsi="Calibri" w:cs="Calibri"/>
        <w:noProof/>
        <w:sz w:val="22"/>
      </w:rPr>
      <mc:AlternateContent>
        <mc:Choice Requires="wps">
          <w:drawing>
            <wp:anchor distT="0" distB="0" distL="114300" distR="114300" simplePos="0" relativeHeight="251662336" behindDoc="0" locked="0" layoutInCell="1" allowOverlap="1" wp14:anchorId="36764D09" wp14:editId="3FC2419E">
              <wp:simplePos x="0" y="0"/>
              <wp:positionH relativeFrom="margin">
                <wp:align>center</wp:align>
              </wp:positionH>
              <wp:positionV relativeFrom="paragraph">
                <wp:posOffset>389890</wp:posOffset>
              </wp:positionV>
              <wp:extent cx="3378200" cy="279400"/>
              <wp:effectExtent l="0" t="0" r="0" b="6350"/>
              <wp:wrapNone/>
              <wp:docPr id="332373821" name="Text Box 2"/>
              <wp:cNvGraphicFramePr/>
              <a:graphic xmlns:a="http://schemas.openxmlformats.org/drawingml/2006/main">
                <a:graphicData uri="http://schemas.microsoft.com/office/word/2010/wordprocessingShape">
                  <wps:wsp>
                    <wps:cNvSpPr txBox="1"/>
                    <wps:spPr>
                      <a:xfrm>
                        <a:off x="0" y="0"/>
                        <a:ext cx="3378200" cy="279400"/>
                      </a:xfrm>
                      <a:prstGeom prst="rect">
                        <a:avLst/>
                      </a:prstGeom>
                      <a:solidFill>
                        <a:schemeClr val="lt1"/>
                      </a:solidFill>
                      <a:ln w="6350">
                        <a:noFill/>
                      </a:ln>
                    </wps:spPr>
                    <wps:txbx>
                      <w:txbxContent>
                        <w:p w14:paraId="486512A7" w14:textId="686B8360" w:rsidR="000C58DC" w:rsidRPr="000C58DC" w:rsidRDefault="000C58DC">
                          <w:pPr>
                            <w:ind w:left="0"/>
                            <w:rPr>
                              <w:sz w:val="18"/>
                              <w:szCs w:val="18"/>
                            </w:rPr>
                          </w:pPr>
                          <w:r w:rsidRPr="000C58DC">
                            <w:rPr>
                              <w:sz w:val="18"/>
                              <w:szCs w:val="18"/>
                            </w:rPr>
                            <w:t>Old Music Hall, 106-108 Cowley Road, Oxford, OX4 1JE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764D09" id="_x0000_t202" coordsize="21600,21600" o:spt="202" path="m,l,21600r21600,l21600,xe">
              <v:stroke joinstyle="miter"/>
              <v:path gradientshapeok="t" o:connecttype="rect"/>
            </v:shapetype>
            <v:shape id="Text Box 2" o:spid="_x0000_s1026" type="#_x0000_t202" style="position:absolute;margin-left:0;margin-top:30.7pt;width:266pt;height:22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" fillcolor="white [3201]" stroked="f" strokeweight=".5pt">
              <v:textbox>
                <w:txbxContent>
                  <w:p w14:paraId="486512A7" w14:textId="686B8360" w:rsidR="000C58DC" w:rsidRPr="000C58DC" w:rsidRDefault="000C58DC">
                    <w:pPr>
                      <w:ind w:left="0"/>
                      <w:rPr>
                        <w:sz w:val="18"/>
                        <w:szCs w:val="18"/>
                      </w:rPr>
                    </w:pPr>
                    <w:r w:rsidRPr="000C58DC">
                      <w:rPr>
                        <w:sz w:val="18"/>
                        <w:szCs w:val="18"/>
                      </w:rPr>
                      <w:t>Old Music Hall, 106-108 Cowley Road, Oxford, OX4 1JE</w:t>
                    </w:r>
                  </w:p>
                </w:txbxContent>
              </v:textbox>
              <w10:wrap anchorx="margin"/>
            </v:shape>
          </w:pict>
        </mc:Fallback>
      </mc:AlternateContent>
    </w:r>
    <w:r w:rsidR="00FF0EB2">
      <w:rPr>
        <w:rFonts w:ascii="Calibri" w:eastAsia="Calibri" w:hAnsi="Calibri" w:cs="Calibri"/>
        <w:sz w:val="22"/>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DBF7A" w14:textId="77777777" w:rsidR="00D67F32" w:rsidRDefault="00FF0EB2">
    <w:pPr>
      <w:spacing w:after="41" w:line="259" w:lineRule="auto"/>
      <w:ind w:left="0" w:right="-91" w:firstLine="0"/>
      <w:jc w:val="right"/>
    </w:pPr>
    <w:r>
      <w:rPr>
        <w:noProof/>
      </w:rPr>
      <w:drawing>
        <wp:anchor distT="0" distB="0" distL="114300" distR="114300" simplePos="0" relativeHeight="251660288" behindDoc="0" locked="0" layoutInCell="1" allowOverlap="0" wp14:anchorId="28FE9D28" wp14:editId="4ADFC738">
          <wp:simplePos x="0" y="0"/>
          <wp:positionH relativeFrom="page">
            <wp:posOffset>5231130</wp:posOffset>
          </wp:positionH>
          <wp:positionV relativeFrom="page">
            <wp:posOffset>457200</wp:posOffset>
          </wp:positionV>
          <wp:extent cx="1400175" cy="752475"/>
          <wp:effectExtent l="0" t="0" r="0" b="0"/>
          <wp:wrapSquare wrapText="bothSides"/>
          <wp:docPr id="589438629" name="Picture 589438629"/>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1400175" cy="752475"/>
                  </a:xfrm>
                  <a:prstGeom prst="rect">
                    <a:avLst/>
                  </a:prstGeom>
                </pic:spPr>
              </pic:pic>
            </a:graphicData>
          </a:graphic>
        </wp:anchor>
      </w:drawing>
    </w:r>
    <w:r>
      <w:rPr>
        <w:rFonts w:ascii="Calibri" w:eastAsia="Calibri" w:hAnsi="Calibri" w:cs="Calibri"/>
        <w:sz w:val="22"/>
      </w:rPr>
      <w:t xml:space="preserve"> </w:t>
    </w:r>
  </w:p>
  <w:p w14:paraId="2E97604C" w14:textId="77777777" w:rsidR="00D67F32" w:rsidRDefault="00FF0EB2">
    <w:pPr>
      <w:tabs>
        <w:tab w:val="center" w:pos="7913"/>
        <w:tab w:val="center" w:pos="9036"/>
      </w:tabs>
      <w:spacing w:after="0" w:line="259" w:lineRule="auto"/>
      <w:ind w:left="0" w:firstLine="0"/>
    </w:pPr>
    <w:r>
      <w:rPr>
        <w:rFonts w:ascii="Calibri" w:eastAsia="Calibri" w:hAnsi="Calibri" w:cs="Calibri"/>
        <w:sz w:val="22"/>
      </w:rPr>
      <w:tab/>
    </w:r>
    <w:r>
      <w:rPr>
        <w:color w:val="002060"/>
        <w:sz w:val="16"/>
      </w:rPr>
      <w:t xml:space="preserve">The Old Music Hall </w:t>
    </w:r>
    <w:r>
      <w:rPr>
        <w:color w:val="002060"/>
        <w:sz w:val="16"/>
      </w:rPr>
      <w:tab/>
    </w:r>
    <w:r>
      <w:rPr>
        <w:rFonts w:ascii="Calibri" w:eastAsia="Calibri" w:hAnsi="Calibri" w:cs="Calibri"/>
        <w:sz w:val="22"/>
      </w:rPr>
      <w:t xml:space="preserve"> </w:t>
    </w:r>
  </w:p>
  <w:p w14:paraId="00560733" w14:textId="77777777" w:rsidR="00D67F32" w:rsidRDefault="00FF0EB2">
    <w:pPr>
      <w:spacing w:after="52" w:line="262" w:lineRule="auto"/>
      <w:ind w:left="6725" w:firstLine="0"/>
      <w:jc w:val="center"/>
    </w:pPr>
    <w:r>
      <w:rPr>
        <w:color w:val="002060"/>
        <w:sz w:val="16"/>
      </w:rPr>
      <w:t xml:space="preserve">106-108 Cowley Road </w:t>
    </w:r>
    <w:r>
      <w:rPr>
        <w:color w:val="002060"/>
        <w:sz w:val="16"/>
      </w:rPr>
      <w:tab/>
    </w:r>
    <w:r>
      <w:rPr>
        <w:rFonts w:ascii="Calibri" w:eastAsia="Calibri" w:hAnsi="Calibri" w:cs="Calibri"/>
        <w:sz w:val="22"/>
      </w:rPr>
      <w:t xml:space="preserve"> </w:t>
    </w:r>
    <w:r>
      <w:rPr>
        <w:color w:val="002060"/>
        <w:sz w:val="16"/>
      </w:rPr>
      <w:t xml:space="preserve">Oxford, OX4 1JE </w:t>
    </w:r>
    <w:r>
      <w:rPr>
        <w:color w:val="002060"/>
        <w:sz w:val="16"/>
      </w:rPr>
      <w:tab/>
    </w:r>
    <w:r>
      <w:rPr>
        <w:rFonts w:ascii="Calibri" w:eastAsia="Calibri" w:hAnsi="Calibri" w:cs="Calibri"/>
        <w:sz w:val="22"/>
      </w:rPr>
      <w:t xml:space="preserve"> </w:t>
    </w:r>
  </w:p>
  <w:p w14:paraId="7F5EDCDB" w14:textId="77777777" w:rsidR="00D67F32" w:rsidRDefault="00FF0EB2">
    <w:pPr>
      <w:spacing w:after="0" w:line="259" w:lineRule="auto"/>
      <w:ind w:left="4964" w:firstLine="0"/>
      <w:jc w:val="center"/>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74BA6"/>
    <w:multiLevelType w:val="hybridMultilevel"/>
    <w:tmpl w:val="C9E25976"/>
    <w:lvl w:ilvl="0" w:tplc="7C6E0582">
      <w:start w:val="1"/>
      <w:numFmt w:val="bullet"/>
      <w:lvlText w:val="•"/>
      <w:lvlJc w:val="left"/>
      <w:pPr>
        <w:ind w:left="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B47DF0">
      <w:start w:val="1"/>
      <w:numFmt w:val="bullet"/>
      <w:lvlText w:val="o"/>
      <w:lvlJc w:val="left"/>
      <w:pPr>
        <w:ind w:left="1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B0BB92">
      <w:start w:val="1"/>
      <w:numFmt w:val="bullet"/>
      <w:lvlText w:val="▪"/>
      <w:lvlJc w:val="left"/>
      <w:pPr>
        <w:ind w:left="2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889A5A">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86523C">
      <w:start w:val="1"/>
      <w:numFmt w:val="bullet"/>
      <w:lvlText w:val="o"/>
      <w:lvlJc w:val="left"/>
      <w:pPr>
        <w:ind w:left="3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90EF338">
      <w:start w:val="1"/>
      <w:numFmt w:val="bullet"/>
      <w:lvlText w:val="▪"/>
      <w:lvlJc w:val="left"/>
      <w:pPr>
        <w:ind w:left="4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4467C2">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2E39C0">
      <w:start w:val="1"/>
      <w:numFmt w:val="bullet"/>
      <w:lvlText w:val="o"/>
      <w:lvlJc w:val="left"/>
      <w:pPr>
        <w:ind w:left="5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D88759E">
      <w:start w:val="1"/>
      <w:numFmt w:val="bullet"/>
      <w:lvlText w:val="▪"/>
      <w:lvlJc w:val="left"/>
      <w:pPr>
        <w:ind w:left="6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1B12B2C"/>
    <w:multiLevelType w:val="hybridMultilevel"/>
    <w:tmpl w:val="06EE2EF6"/>
    <w:lvl w:ilvl="0" w:tplc="08090001">
      <w:start w:val="1"/>
      <w:numFmt w:val="bullet"/>
      <w:lvlText w:val=""/>
      <w:lvlJc w:val="left"/>
      <w:pPr>
        <w:ind w:left="1439" w:hanging="360"/>
      </w:pPr>
      <w:rPr>
        <w:rFonts w:ascii="Symbol" w:hAnsi="Symbol" w:hint="default"/>
      </w:rPr>
    </w:lvl>
    <w:lvl w:ilvl="1" w:tplc="08090003" w:tentative="1">
      <w:start w:val="1"/>
      <w:numFmt w:val="bullet"/>
      <w:lvlText w:val="o"/>
      <w:lvlJc w:val="left"/>
      <w:pPr>
        <w:ind w:left="2159" w:hanging="360"/>
      </w:pPr>
      <w:rPr>
        <w:rFonts w:ascii="Courier New" w:hAnsi="Courier New" w:cs="Courier New" w:hint="default"/>
      </w:rPr>
    </w:lvl>
    <w:lvl w:ilvl="2" w:tplc="08090005" w:tentative="1">
      <w:start w:val="1"/>
      <w:numFmt w:val="bullet"/>
      <w:lvlText w:val=""/>
      <w:lvlJc w:val="left"/>
      <w:pPr>
        <w:ind w:left="2879" w:hanging="360"/>
      </w:pPr>
      <w:rPr>
        <w:rFonts w:ascii="Wingdings" w:hAnsi="Wingdings" w:hint="default"/>
      </w:rPr>
    </w:lvl>
    <w:lvl w:ilvl="3" w:tplc="08090001" w:tentative="1">
      <w:start w:val="1"/>
      <w:numFmt w:val="bullet"/>
      <w:lvlText w:val=""/>
      <w:lvlJc w:val="left"/>
      <w:pPr>
        <w:ind w:left="3599" w:hanging="360"/>
      </w:pPr>
      <w:rPr>
        <w:rFonts w:ascii="Symbol" w:hAnsi="Symbol" w:hint="default"/>
      </w:rPr>
    </w:lvl>
    <w:lvl w:ilvl="4" w:tplc="08090003" w:tentative="1">
      <w:start w:val="1"/>
      <w:numFmt w:val="bullet"/>
      <w:lvlText w:val="o"/>
      <w:lvlJc w:val="left"/>
      <w:pPr>
        <w:ind w:left="4319" w:hanging="360"/>
      </w:pPr>
      <w:rPr>
        <w:rFonts w:ascii="Courier New" w:hAnsi="Courier New" w:cs="Courier New" w:hint="default"/>
      </w:rPr>
    </w:lvl>
    <w:lvl w:ilvl="5" w:tplc="08090005" w:tentative="1">
      <w:start w:val="1"/>
      <w:numFmt w:val="bullet"/>
      <w:lvlText w:val=""/>
      <w:lvlJc w:val="left"/>
      <w:pPr>
        <w:ind w:left="5039" w:hanging="360"/>
      </w:pPr>
      <w:rPr>
        <w:rFonts w:ascii="Wingdings" w:hAnsi="Wingdings" w:hint="default"/>
      </w:rPr>
    </w:lvl>
    <w:lvl w:ilvl="6" w:tplc="08090001" w:tentative="1">
      <w:start w:val="1"/>
      <w:numFmt w:val="bullet"/>
      <w:lvlText w:val=""/>
      <w:lvlJc w:val="left"/>
      <w:pPr>
        <w:ind w:left="5759" w:hanging="360"/>
      </w:pPr>
      <w:rPr>
        <w:rFonts w:ascii="Symbol" w:hAnsi="Symbol" w:hint="default"/>
      </w:rPr>
    </w:lvl>
    <w:lvl w:ilvl="7" w:tplc="08090003" w:tentative="1">
      <w:start w:val="1"/>
      <w:numFmt w:val="bullet"/>
      <w:lvlText w:val="o"/>
      <w:lvlJc w:val="left"/>
      <w:pPr>
        <w:ind w:left="6479" w:hanging="360"/>
      </w:pPr>
      <w:rPr>
        <w:rFonts w:ascii="Courier New" w:hAnsi="Courier New" w:cs="Courier New" w:hint="default"/>
      </w:rPr>
    </w:lvl>
    <w:lvl w:ilvl="8" w:tplc="08090005" w:tentative="1">
      <w:start w:val="1"/>
      <w:numFmt w:val="bullet"/>
      <w:lvlText w:val=""/>
      <w:lvlJc w:val="left"/>
      <w:pPr>
        <w:ind w:left="7199" w:hanging="360"/>
      </w:pPr>
      <w:rPr>
        <w:rFonts w:ascii="Wingdings" w:hAnsi="Wingdings" w:hint="default"/>
      </w:rPr>
    </w:lvl>
  </w:abstractNum>
  <w:abstractNum w:abstractNumId="2" w15:restartNumberingAfterBreak="0">
    <w:nsid w:val="3B2954CD"/>
    <w:multiLevelType w:val="hybridMultilevel"/>
    <w:tmpl w:val="0922C0C4"/>
    <w:lvl w:ilvl="0" w:tplc="99B2ABA8">
      <w:start w:val="1"/>
      <w:numFmt w:val="lowerLetter"/>
      <w:lvlText w:val="%1)"/>
      <w:lvlJc w:val="left"/>
      <w:pPr>
        <w:ind w:left="719"/>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FB860F14">
      <w:start w:val="1"/>
      <w:numFmt w:val="lowerLetter"/>
      <w:lvlText w:val="%2"/>
      <w:lvlJc w:val="left"/>
      <w:pPr>
        <w:ind w:left="1454"/>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F43E7224">
      <w:start w:val="1"/>
      <w:numFmt w:val="lowerRoman"/>
      <w:lvlText w:val="%3"/>
      <w:lvlJc w:val="left"/>
      <w:pPr>
        <w:ind w:left="2174"/>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5216A6D4">
      <w:start w:val="1"/>
      <w:numFmt w:val="decimal"/>
      <w:lvlText w:val="%4"/>
      <w:lvlJc w:val="left"/>
      <w:pPr>
        <w:ind w:left="2894"/>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B2808DC2">
      <w:start w:val="1"/>
      <w:numFmt w:val="lowerLetter"/>
      <w:lvlText w:val="%5"/>
      <w:lvlJc w:val="left"/>
      <w:pPr>
        <w:ind w:left="3614"/>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D23E33FE">
      <w:start w:val="1"/>
      <w:numFmt w:val="lowerRoman"/>
      <w:lvlText w:val="%6"/>
      <w:lvlJc w:val="left"/>
      <w:pPr>
        <w:ind w:left="4334"/>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E7868E0E">
      <w:start w:val="1"/>
      <w:numFmt w:val="decimal"/>
      <w:lvlText w:val="%7"/>
      <w:lvlJc w:val="left"/>
      <w:pPr>
        <w:ind w:left="5054"/>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56042E70">
      <w:start w:val="1"/>
      <w:numFmt w:val="lowerLetter"/>
      <w:lvlText w:val="%8"/>
      <w:lvlJc w:val="left"/>
      <w:pPr>
        <w:ind w:left="5774"/>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DEE20CCC">
      <w:start w:val="1"/>
      <w:numFmt w:val="lowerRoman"/>
      <w:lvlText w:val="%9"/>
      <w:lvlJc w:val="left"/>
      <w:pPr>
        <w:ind w:left="6494"/>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9DC3EB3"/>
    <w:multiLevelType w:val="hybridMultilevel"/>
    <w:tmpl w:val="239CA4AC"/>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4" w15:restartNumberingAfterBreak="0">
    <w:nsid w:val="56BB02D9"/>
    <w:multiLevelType w:val="hybridMultilevel"/>
    <w:tmpl w:val="C60EA3DC"/>
    <w:lvl w:ilvl="0" w:tplc="A800AAB2">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641B8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909A9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3CE95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48961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BA635F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80C9A8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0065D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E4844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009992328">
    <w:abstractNumId w:val="4"/>
  </w:num>
  <w:num w:numId="2" w16cid:durableId="1479178484">
    <w:abstractNumId w:val="2"/>
  </w:num>
  <w:num w:numId="3" w16cid:durableId="496926272">
    <w:abstractNumId w:val="0"/>
  </w:num>
  <w:num w:numId="4" w16cid:durableId="531768796">
    <w:abstractNumId w:val="1"/>
  </w:num>
  <w:num w:numId="5" w16cid:durableId="4456631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F32"/>
    <w:rsid w:val="000C58DC"/>
    <w:rsid w:val="00386B70"/>
    <w:rsid w:val="004C5B83"/>
    <w:rsid w:val="00A82D57"/>
    <w:rsid w:val="00D67F32"/>
    <w:rsid w:val="00FF0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247A0"/>
  <w15:docId w15:val="{666CBF4F-D18A-4246-AF2A-0D032A587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6" w:line="269" w:lineRule="auto"/>
      <w:ind w:left="24" w:hanging="10"/>
    </w:pPr>
    <w:rPr>
      <w:rFonts w:ascii="Verdana" w:eastAsia="Verdana" w:hAnsi="Verdana" w:cs="Verdan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D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A3E1F-65AF-4FDE-8091-ED84DD2EF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673</Words>
  <Characters>3839</Characters>
  <Application>Microsoft Office Word</Application>
  <DocSecurity>0</DocSecurity>
  <Lines>31</Lines>
  <Paragraphs>9</Paragraphs>
  <ScaleCrop>false</ScaleCrop>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NewUser</dc:creator>
  <cp:keywords/>
  <cp:lastModifiedBy>Gareth Bartlett</cp:lastModifiedBy>
  <cp:revision>2</cp:revision>
  <dcterms:created xsi:type="dcterms:W3CDTF">2025-02-03T22:17:00Z</dcterms:created>
  <dcterms:modified xsi:type="dcterms:W3CDTF">2025-02-03T22:17:00Z</dcterms:modified>
</cp:coreProperties>
</file>